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81D14" w14:textId="07939D4A" w:rsidR="00D713B6" w:rsidRDefault="00452984">
      <w:pPr>
        <w:rPr>
          <w:sz w:val="24"/>
          <w:szCs w:val="24"/>
        </w:rPr>
      </w:pPr>
      <w:r>
        <w:rPr>
          <w:rFonts w:hint="eastAsia"/>
          <w:sz w:val="24"/>
          <w:szCs w:val="24"/>
        </w:rPr>
        <w:t>一般事業主行動計画の策定・公表の理由</w:t>
      </w:r>
    </w:p>
    <w:p w14:paraId="4505E02C" w14:textId="0D75CBFB" w:rsidR="00452984" w:rsidRDefault="00452984">
      <w:pPr>
        <w:rPr>
          <w:sz w:val="24"/>
          <w:szCs w:val="24"/>
        </w:rPr>
      </w:pPr>
    </w:p>
    <w:p w14:paraId="7B1F2769" w14:textId="35FCD272" w:rsidR="00452984" w:rsidRPr="00452984" w:rsidRDefault="00452984">
      <w:pPr>
        <w:rPr>
          <w:rFonts w:hint="eastAsia"/>
          <w:sz w:val="24"/>
          <w:szCs w:val="24"/>
        </w:rPr>
      </w:pPr>
      <w:r>
        <w:rPr>
          <w:rFonts w:hint="eastAsia"/>
          <w:sz w:val="24"/>
          <w:szCs w:val="24"/>
        </w:rPr>
        <w:t>株式会社あかりファーマシーは「次世代育成支援対策推進法」に基づき、労働者の仕事と子育ての両立を図るための雇用環境の整備に取り組むにあたり『株式会社あかりファーマシー行動計画』を策定し自社ホームページで公表いたします。</w:t>
      </w:r>
    </w:p>
    <w:sectPr w:rsidR="00452984" w:rsidRPr="004529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84"/>
    <w:rsid w:val="00452984"/>
    <w:rsid w:val="00D71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F218C"/>
  <w15:chartTrackingRefBased/>
  <w15:docId w15:val="{556384C7-B43E-4631-9D56-6E481054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2022-11-29T05:10:00Z</dcterms:created>
  <dcterms:modified xsi:type="dcterms:W3CDTF">2022-11-29T05:19:00Z</dcterms:modified>
</cp:coreProperties>
</file>